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035" w:rsidRDefault="00C60035" w:rsidP="00C60035">
      <w:pPr>
        <w:rPr>
          <w:b/>
          <w:bCs/>
        </w:rPr>
      </w:pPr>
      <w:bookmarkStart w:id="0" w:name="_GoBack"/>
      <w:bookmarkEnd w:id="0"/>
      <w:r>
        <w:rPr>
          <w:b/>
          <w:bCs/>
        </w:rPr>
        <w:t>The following small animal imaging equipment is available for use by MUSC investigators:</w:t>
      </w:r>
    </w:p>
    <w:p w:rsidR="00C60035" w:rsidRDefault="00C60035" w:rsidP="00C60035"/>
    <w:p w:rsidR="00C60035" w:rsidRDefault="00C60035" w:rsidP="00C60035">
      <w:r>
        <w:t xml:space="preserve">#1 </w:t>
      </w:r>
      <w:r w:rsidR="00C759E7">
        <w:rPr>
          <w:rStyle w:val="Strong"/>
        </w:rPr>
        <w:t xml:space="preserve">PerkinElmer </w:t>
      </w:r>
      <w:proofErr w:type="spellStart"/>
      <w:r w:rsidR="00C759E7">
        <w:rPr>
          <w:rStyle w:val="Strong"/>
        </w:rPr>
        <w:t>Xenogen</w:t>
      </w:r>
      <w:proofErr w:type="spellEnd"/>
      <w:r w:rsidR="00C759E7">
        <w:rPr>
          <w:rStyle w:val="Strong"/>
        </w:rPr>
        <w:t xml:space="preserve"> IVIS 200 In Vivo Bioluminescence Imaging System (IVIS)</w:t>
      </w:r>
    </w:p>
    <w:p w:rsidR="00C60035" w:rsidRDefault="00C60035" w:rsidP="00C60035"/>
    <w:p w:rsidR="00C60035" w:rsidRDefault="00C60035" w:rsidP="00C60035">
      <w:pPr>
        <w:rPr>
          <w:b/>
          <w:bCs/>
        </w:rPr>
      </w:pPr>
      <w:r>
        <w:rPr>
          <w:b/>
          <w:bCs/>
        </w:rPr>
        <w:t>In order to use this equipment, the following prerequisites must be met:</w:t>
      </w:r>
    </w:p>
    <w:p w:rsidR="00C60035" w:rsidRDefault="00C60035" w:rsidP="00C60035"/>
    <w:p w:rsidR="00C60035" w:rsidRDefault="00C60035" w:rsidP="00C60035">
      <w:pPr>
        <w:pStyle w:val="ListParagraph"/>
        <w:numPr>
          <w:ilvl w:val="0"/>
          <w:numId w:val="1"/>
        </w:numPr>
        <w:rPr>
          <w:rFonts w:eastAsia="Times New Roman"/>
        </w:rPr>
      </w:pPr>
      <w:r>
        <w:rPr>
          <w:rFonts w:eastAsia="Times New Roman"/>
        </w:rPr>
        <w:t xml:space="preserve">Use of the equipment must be approved in your animal protocol prior to scheduling a training session. Please contact the IACUC office at </w:t>
      </w:r>
      <w:hyperlink r:id="rId5" w:history="1">
        <w:r>
          <w:rPr>
            <w:rStyle w:val="Hyperlink"/>
            <w:rFonts w:eastAsia="Times New Roman"/>
          </w:rPr>
          <w:t>iacuc@musc.edu</w:t>
        </w:r>
      </w:hyperlink>
      <w:r>
        <w:rPr>
          <w:rFonts w:eastAsia="Times New Roman"/>
        </w:rPr>
        <w:t xml:space="preserve"> if you need assistance with the protocol or amendment submission.</w:t>
      </w:r>
    </w:p>
    <w:p w:rsidR="00C60035" w:rsidRDefault="00C60035" w:rsidP="00C60035">
      <w:pPr>
        <w:pStyle w:val="ListParagraph"/>
        <w:numPr>
          <w:ilvl w:val="0"/>
          <w:numId w:val="1"/>
        </w:numPr>
        <w:rPr>
          <w:rFonts w:eastAsia="Times New Roman"/>
        </w:rPr>
      </w:pPr>
      <w:r>
        <w:rPr>
          <w:rFonts w:eastAsia="Times New Roman"/>
        </w:rPr>
        <w:t>All personnel must be trained on the imaging equipment by someone from our lab prior to being granted independent access.</w:t>
      </w:r>
    </w:p>
    <w:p w:rsidR="00C60035" w:rsidRDefault="00C60035" w:rsidP="00C60035">
      <w:pPr>
        <w:pStyle w:val="ListParagraph"/>
        <w:numPr>
          <w:ilvl w:val="0"/>
          <w:numId w:val="1"/>
        </w:numPr>
        <w:rPr>
          <w:rFonts w:eastAsia="Times New Roman"/>
        </w:rPr>
      </w:pPr>
      <w:r>
        <w:rPr>
          <w:rFonts w:eastAsia="Times New Roman"/>
        </w:rPr>
        <w:t xml:space="preserve">All personnel to be trained on imaging equipment must be proficient in handling animals, administering IP/tail vein injections, and isoflurane anesthesia induction. For training in basic handling and experimental techniques, please contact the DLAR Training team at </w:t>
      </w:r>
      <w:hyperlink r:id="rId6" w:history="1">
        <w:r>
          <w:rPr>
            <w:rStyle w:val="Hyperlink"/>
            <w:rFonts w:eastAsia="Times New Roman"/>
          </w:rPr>
          <w:t>dlar-training@musc.edu</w:t>
        </w:r>
      </w:hyperlink>
      <w:r>
        <w:rPr>
          <w:rFonts w:eastAsia="Times New Roman"/>
        </w:rPr>
        <w:t>. Our lab personnel are not authorized to handle the animals at any point and must cancel the training session if trainees are not proficient in basic techniques.</w:t>
      </w:r>
    </w:p>
    <w:p w:rsidR="00C60035" w:rsidRDefault="00C60035" w:rsidP="00C60035"/>
    <w:p w:rsidR="00C60035" w:rsidRDefault="00C60035" w:rsidP="00C60035">
      <w:pPr>
        <w:rPr>
          <w:b/>
          <w:bCs/>
        </w:rPr>
      </w:pPr>
      <w:r>
        <w:rPr>
          <w:b/>
          <w:bCs/>
        </w:rPr>
        <w:t>To add this equipment to your protocol:</w:t>
      </w:r>
    </w:p>
    <w:p w:rsidR="00C759E7" w:rsidRDefault="00C759E7" w:rsidP="00C60035">
      <w:pPr>
        <w:rPr>
          <w:b/>
          <w:bCs/>
        </w:rPr>
      </w:pPr>
    </w:p>
    <w:p w:rsidR="00C759E7" w:rsidRDefault="00C759E7" w:rsidP="00C60035">
      <w:pPr>
        <w:rPr>
          <w:b/>
          <w:bCs/>
        </w:rPr>
      </w:pPr>
      <w:r>
        <w:rPr>
          <w:b/>
          <w:bCs/>
        </w:rPr>
        <w:t xml:space="preserve">NOTE: It should not be listed in the Special Considerations section as a Core, because it no longer an IACUC Animal Core even through it is a MUSC Core. </w:t>
      </w:r>
    </w:p>
    <w:p w:rsidR="00C60035" w:rsidRDefault="00C60035" w:rsidP="00C60035"/>
    <w:p w:rsidR="00C60035" w:rsidRDefault="00C60035" w:rsidP="00C60035">
      <w:r>
        <w:t>Procedure Type: Imaging/Irradiation</w:t>
      </w:r>
    </w:p>
    <w:p w:rsidR="00C60035" w:rsidRDefault="00C60035" w:rsidP="00C60035"/>
    <w:p w:rsidR="00C60035" w:rsidRDefault="00C60035" w:rsidP="00C60035">
      <w:r>
        <w:t>Imaging and Irradiation</w:t>
      </w:r>
    </w:p>
    <w:p w:rsidR="00040E91" w:rsidRDefault="00C60035" w:rsidP="00040E91">
      <w:pPr>
        <w:pStyle w:val="ListParagraph"/>
        <w:numPr>
          <w:ilvl w:val="0"/>
          <w:numId w:val="2"/>
        </w:numPr>
        <w:rPr>
          <w:rFonts w:eastAsia="Times New Roman"/>
        </w:rPr>
      </w:pPr>
      <w:r>
        <w:rPr>
          <w:rFonts w:eastAsia="Times New Roman"/>
        </w:rPr>
        <w:t>List all imaging/irradiation equipment to be used.</w:t>
      </w:r>
    </w:p>
    <w:p w:rsidR="00C60035" w:rsidRPr="00040E91" w:rsidRDefault="00C759E7" w:rsidP="00040E91">
      <w:pPr>
        <w:pStyle w:val="ListParagraph"/>
        <w:rPr>
          <w:rFonts w:eastAsia="Times New Roman"/>
        </w:rPr>
      </w:pPr>
      <w:r w:rsidRPr="00040E91">
        <w:rPr>
          <w:rStyle w:val="Strong"/>
          <w:color w:val="4472C4" w:themeColor="accent1"/>
        </w:rPr>
        <w:t xml:space="preserve">PerkinElmer </w:t>
      </w:r>
      <w:proofErr w:type="spellStart"/>
      <w:r w:rsidRPr="00040E91">
        <w:rPr>
          <w:rStyle w:val="Strong"/>
          <w:color w:val="4472C4" w:themeColor="accent1"/>
        </w:rPr>
        <w:t>Xenogen</w:t>
      </w:r>
      <w:proofErr w:type="spellEnd"/>
      <w:r w:rsidRPr="00040E91">
        <w:rPr>
          <w:rStyle w:val="Strong"/>
          <w:color w:val="4472C4" w:themeColor="accent1"/>
        </w:rPr>
        <w:t xml:space="preserve"> IVIS 200 In Vivo Bioluminescence Imaging System</w:t>
      </w:r>
    </w:p>
    <w:p w:rsidR="00C60035" w:rsidRDefault="00C60035" w:rsidP="00C60035">
      <w:pPr>
        <w:pStyle w:val="ListParagraph"/>
        <w:numPr>
          <w:ilvl w:val="0"/>
          <w:numId w:val="2"/>
        </w:numPr>
        <w:rPr>
          <w:rFonts w:eastAsia="Times New Roman"/>
        </w:rPr>
      </w:pPr>
      <w:r>
        <w:rPr>
          <w:rFonts w:eastAsia="Times New Roman"/>
        </w:rPr>
        <w:t xml:space="preserve">Frequency of procedure:             </w:t>
      </w:r>
      <w:r w:rsidRPr="00040E91">
        <w:rPr>
          <w:rFonts w:eastAsia="Times New Roman"/>
          <w:color w:val="4472C4" w:themeColor="accent1"/>
        </w:rPr>
        <w:t>Specific to your experimental plan</w:t>
      </w:r>
      <w:r>
        <w:rPr>
          <w:rFonts w:eastAsia="Times New Roman"/>
        </w:rPr>
        <w:t>.</w:t>
      </w:r>
    </w:p>
    <w:p w:rsidR="00040E91" w:rsidRDefault="00C60035" w:rsidP="00040E91">
      <w:pPr>
        <w:pStyle w:val="ListParagraph"/>
        <w:numPr>
          <w:ilvl w:val="0"/>
          <w:numId w:val="2"/>
        </w:numPr>
        <w:rPr>
          <w:rFonts w:eastAsia="Times New Roman"/>
        </w:rPr>
      </w:pPr>
      <w:r>
        <w:rPr>
          <w:rFonts w:eastAsia="Times New Roman"/>
        </w:rPr>
        <w:t>Duration of individual imaging/irradiation session.</w:t>
      </w:r>
    </w:p>
    <w:p w:rsidR="00C60035" w:rsidRPr="00040E91" w:rsidRDefault="00C759E7" w:rsidP="00040E91">
      <w:pPr>
        <w:pStyle w:val="ListParagraph"/>
        <w:rPr>
          <w:rFonts w:eastAsia="Times New Roman"/>
        </w:rPr>
      </w:pPr>
      <w:r w:rsidRPr="00040E91">
        <w:rPr>
          <w:rFonts w:eastAsia="Times New Roman"/>
          <w:color w:val="4472C4" w:themeColor="accent1"/>
        </w:rPr>
        <w:t xml:space="preserve">10-15 minutes </w:t>
      </w:r>
      <w:r w:rsidR="00040E91" w:rsidRPr="00040E91">
        <w:rPr>
          <w:rFonts w:eastAsia="Times New Roman"/>
          <w:color w:val="4472C4" w:themeColor="accent1"/>
        </w:rPr>
        <w:t xml:space="preserve">with </w:t>
      </w:r>
      <w:proofErr w:type="gramStart"/>
      <w:r w:rsidR="00040E91" w:rsidRPr="00040E91">
        <w:rPr>
          <w:rFonts w:eastAsia="Times New Roman"/>
          <w:color w:val="4472C4" w:themeColor="accent1"/>
        </w:rPr>
        <w:t>a</w:t>
      </w:r>
      <w:proofErr w:type="gramEnd"/>
      <w:r w:rsidR="00040E91" w:rsidRPr="00040E91">
        <w:rPr>
          <w:rFonts w:eastAsia="Times New Roman"/>
          <w:color w:val="4472C4" w:themeColor="accent1"/>
        </w:rPr>
        <w:t xml:space="preserve"> hour between sessions</w:t>
      </w:r>
    </w:p>
    <w:p w:rsidR="00C60035" w:rsidRDefault="00C60035" w:rsidP="00C60035">
      <w:pPr>
        <w:pStyle w:val="ListParagraph"/>
        <w:numPr>
          <w:ilvl w:val="0"/>
          <w:numId w:val="2"/>
        </w:numPr>
        <w:rPr>
          <w:rFonts w:eastAsia="Times New Roman"/>
        </w:rPr>
      </w:pPr>
      <w:r>
        <w:rPr>
          <w:rFonts w:eastAsia="Times New Roman"/>
        </w:rPr>
        <w:t xml:space="preserve">Will any human patient care areas or equipment be used?           </w:t>
      </w:r>
      <w:r w:rsidRPr="00040E91">
        <w:rPr>
          <w:rFonts w:eastAsia="Times New Roman"/>
          <w:b/>
          <w:color w:val="4472C4" w:themeColor="accent1"/>
        </w:rPr>
        <w:t>NO</w:t>
      </w:r>
    </w:p>
    <w:p w:rsidR="00C60035" w:rsidRDefault="00C60035" w:rsidP="00C60035"/>
    <w:p w:rsidR="00C60035" w:rsidRDefault="00C60035" w:rsidP="00C60035">
      <w:r>
        <w:t>Procedure Description</w:t>
      </w:r>
    </w:p>
    <w:p w:rsidR="00040E91" w:rsidRDefault="00C60035" w:rsidP="00040E91">
      <w:pPr>
        <w:pStyle w:val="ListParagraph"/>
        <w:numPr>
          <w:ilvl w:val="0"/>
          <w:numId w:val="3"/>
        </w:numPr>
        <w:rPr>
          <w:rFonts w:eastAsia="Times New Roman"/>
        </w:rPr>
      </w:pPr>
      <w:r>
        <w:rPr>
          <w:rFonts w:eastAsia="Times New Roman"/>
        </w:rPr>
        <w:t>Detailed Procedure Description</w:t>
      </w:r>
    </w:p>
    <w:p w:rsidR="00C60035" w:rsidRPr="00040E91" w:rsidRDefault="00040E91" w:rsidP="00040E91">
      <w:pPr>
        <w:pStyle w:val="ListParagraph"/>
        <w:rPr>
          <w:rFonts w:eastAsia="Times New Roman"/>
        </w:rPr>
      </w:pPr>
      <w:r w:rsidRPr="00040E91">
        <w:rPr>
          <w:color w:val="4472C4" w:themeColor="accent1"/>
        </w:rPr>
        <w:t xml:space="preserve">After anesthesia, the animal will be appropriately positioned on the stage and </w:t>
      </w:r>
      <w:proofErr w:type="spellStart"/>
      <w:r w:rsidRPr="00040E91">
        <w:rPr>
          <w:color w:val="4472C4" w:themeColor="accent1"/>
        </w:rPr>
        <w:t>attched</w:t>
      </w:r>
      <w:proofErr w:type="spellEnd"/>
      <w:r w:rsidRPr="00040E91">
        <w:rPr>
          <w:color w:val="4472C4" w:themeColor="accent1"/>
        </w:rPr>
        <w:t xml:space="preserve"> to a nose cone. During imaging, the animal will be monitored visually and the flow of anesthetic gas adjusted to insure anesthetic is maintained at the correct plane. If the animal develops signs of distress during imaging, scanning will be aborted and the animal returned to its cage to allow it to recover. When sets of images have been collected, the animal will be returned to its cage. </w:t>
      </w:r>
      <w:r w:rsidRPr="00040E91">
        <w:rPr>
          <w:color w:val="4472C4" w:themeColor="accent1"/>
        </w:rPr>
        <w:br/>
      </w:r>
      <w:r w:rsidRPr="00040E91">
        <w:rPr>
          <w:color w:val="4472C4" w:themeColor="accent1"/>
        </w:rPr>
        <w:br/>
        <w:t>Imaging stage is heated to 90 degrees during all sessions.</w:t>
      </w:r>
    </w:p>
    <w:p w:rsidR="00040E91" w:rsidRDefault="00040E91" w:rsidP="00040E91">
      <w:pPr>
        <w:pStyle w:val="ListParagraph"/>
        <w:ind w:left="1440"/>
        <w:rPr>
          <w:rFonts w:eastAsia="Times New Roman"/>
        </w:rPr>
      </w:pPr>
    </w:p>
    <w:p w:rsidR="00040E91" w:rsidRDefault="00C60035" w:rsidP="00040E91">
      <w:pPr>
        <w:pStyle w:val="ListParagraph"/>
        <w:numPr>
          <w:ilvl w:val="0"/>
          <w:numId w:val="3"/>
        </w:numPr>
        <w:rPr>
          <w:rFonts w:eastAsia="Times New Roman"/>
        </w:rPr>
      </w:pPr>
      <w:r>
        <w:rPr>
          <w:rFonts w:eastAsia="Times New Roman"/>
        </w:rPr>
        <w:t>Please list and describe any clinical effects or changes from the normal health and behavior of an untreated animal which may occur as a result of this procedure.</w:t>
      </w:r>
    </w:p>
    <w:p w:rsidR="00C60035" w:rsidRPr="00040E91" w:rsidRDefault="00040E91" w:rsidP="00040E91">
      <w:pPr>
        <w:pStyle w:val="ListParagraph"/>
        <w:rPr>
          <w:rFonts w:eastAsia="Times New Roman"/>
        </w:rPr>
      </w:pPr>
      <w:r w:rsidRPr="00040E91">
        <w:rPr>
          <w:rFonts w:eastAsia="Times New Roman"/>
          <w:color w:val="4472C4" w:themeColor="accent1"/>
        </w:rPr>
        <w:t>None expected</w:t>
      </w:r>
    </w:p>
    <w:p w:rsidR="005D4B70" w:rsidRDefault="00C60035" w:rsidP="005D4B70">
      <w:pPr>
        <w:pStyle w:val="ListParagraph"/>
        <w:numPr>
          <w:ilvl w:val="0"/>
          <w:numId w:val="3"/>
        </w:numPr>
        <w:rPr>
          <w:rFonts w:eastAsia="Times New Roman"/>
        </w:rPr>
      </w:pPr>
      <w:r>
        <w:rPr>
          <w:rFonts w:eastAsia="Times New Roman"/>
        </w:rPr>
        <w:t>Describe post procedure monitoring, observation schedules, and treatment that will be performed.</w:t>
      </w:r>
    </w:p>
    <w:p w:rsidR="005D4B70" w:rsidRDefault="00040E91" w:rsidP="005D4B70">
      <w:pPr>
        <w:pStyle w:val="ListParagraph"/>
        <w:rPr>
          <w:rFonts w:eastAsia="Times New Roman"/>
          <w:color w:val="4472C4" w:themeColor="accent1"/>
        </w:rPr>
      </w:pPr>
      <w:r w:rsidRPr="005D4B70">
        <w:rPr>
          <w:rFonts w:eastAsia="Times New Roman"/>
          <w:color w:val="4472C4" w:themeColor="accent1"/>
        </w:rPr>
        <w:lastRenderedPageBreak/>
        <w:t>The animal will be removed from the stage and allowed to recover from general anesthesia in clean dry cage placed on a heating pad. Animals will be monitored continuously until they recover.</w:t>
      </w:r>
    </w:p>
    <w:p w:rsidR="005D4B70" w:rsidRDefault="005D4B70" w:rsidP="005D4B70">
      <w:pPr>
        <w:pStyle w:val="ListParagraph"/>
        <w:rPr>
          <w:rFonts w:eastAsia="Times New Roman"/>
          <w:color w:val="4472C4" w:themeColor="accent1"/>
        </w:rPr>
      </w:pPr>
    </w:p>
    <w:p w:rsidR="005D4B70" w:rsidRDefault="00040E91" w:rsidP="005D4B70">
      <w:pPr>
        <w:pStyle w:val="ListParagraph"/>
        <w:rPr>
          <w:rFonts w:eastAsia="Times New Roman"/>
          <w:color w:val="4472C4" w:themeColor="accent1"/>
        </w:rPr>
      </w:pPr>
      <w:r w:rsidRPr="005D4B70">
        <w:rPr>
          <w:rFonts w:eastAsia="Times New Roman"/>
          <w:color w:val="4472C4" w:themeColor="accent1"/>
        </w:rPr>
        <w:t>Subcutaneous fluids (LRS and 0.9% saline) may be given at a rate of 1 ml/kg/hour anesthetized if the animal appears dehydrated. Animals are returned to their normal housing room. Immuno-compromised rodents are returned to the designated immunocompromised rodent room. The restraint device, inhalation chamber, nose cone, laminar flow hood, and any other equipment that the animal has come in contact with will be cleaned with disinfectant provided by the animal facility after imaging session.</w:t>
      </w:r>
    </w:p>
    <w:p w:rsidR="005D4B70" w:rsidRDefault="005D4B70" w:rsidP="005D4B70">
      <w:pPr>
        <w:pStyle w:val="ListParagraph"/>
        <w:rPr>
          <w:rFonts w:eastAsia="Times New Roman"/>
          <w:color w:val="4472C4" w:themeColor="accent1"/>
        </w:rPr>
      </w:pPr>
    </w:p>
    <w:p w:rsidR="00040E91" w:rsidRPr="005D4B70" w:rsidRDefault="00040E91" w:rsidP="005D4B70">
      <w:pPr>
        <w:pStyle w:val="ListParagraph"/>
        <w:rPr>
          <w:rFonts w:eastAsia="Times New Roman"/>
        </w:rPr>
      </w:pPr>
      <w:r w:rsidRPr="005D4B70">
        <w:rPr>
          <w:rFonts w:eastAsia="Times New Roman"/>
          <w:color w:val="4472C4" w:themeColor="accent1"/>
        </w:rPr>
        <w:t>Specific Clean Up:</w:t>
      </w:r>
    </w:p>
    <w:p w:rsidR="00040E91" w:rsidRDefault="00040E91" w:rsidP="00040E91">
      <w:pPr>
        <w:pStyle w:val="ListParagraph"/>
        <w:numPr>
          <w:ilvl w:val="0"/>
          <w:numId w:val="9"/>
        </w:numPr>
        <w:rPr>
          <w:rFonts w:eastAsia="Times New Roman"/>
          <w:color w:val="4472C4" w:themeColor="accent1"/>
        </w:rPr>
      </w:pPr>
      <w:r w:rsidRPr="00040E91">
        <w:rPr>
          <w:rFonts w:eastAsia="Times New Roman"/>
          <w:color w:val="4472C4" w:themeColor="accent1"/>
        </w:rPr>
        <w:t>The animal will be returned to its cage and observed during recovery.</w:t>
      </w:r>
    </w:p>
    <w:p w:rsidR="00040E91" w:rsidRDefault="00040E91" w:rsidP="00040E91">
      <w:pPr>
        <w:pStyle w:val="ListParagraph"/>
        <w:numPr>
          <w:ilvl w:val="0"/>
          <w:numId w:val="9"/>
        </w:numPr>
        <w:rPr>
          <w:rFonts w:eastAsia="Times New Roman"/>
          <w:color w:val="4472C4" w:themeColor="accent1"/>
        </w:rPr>
      </w:pPr>
      <w:r w:rsidRPr="00040E91">
        <w:rPr>
          <w:rFonts w:eastAsia="Times New Roman"/>
          <w:color w:val="4472C4" w:themeColor="accent1"/>
        </w:rPr>
        <w:t>The bench drape will be folded inward to preserve bench cleanliness, and disposed of in the appropriate waste container.</w:t>
      </w:r>
    </w:p>
    <w:p w:rsidR="00040E91" w:rsidRDefault="00040E91" w:rsidP="00040E91">
      <w:pPr>
        <w:pStyle w:val="ListParagraph"/>
        <w:numPr>
          <w:ilvl w:val="0"/>
          <w:numId w:val="9"/>
        </w:numPr>
        <w:rPr>
          <w:rFonts w:eastAsia="Times New Roman"/>
          <w:color w:val="4472C4" w:themeColor="accent1"/>
        </w:rPr>
      </w:pPr>
      <w:r w:rsidRPr="00040E91">
        <w:rPr>
          <w:rFonts w:eastAsia="Times New Roman"/>
          <w:color w:val="4472C4" w:themeColor="accent1"/>
        </w:rPr>
        <w:t>The anesthesia nose cone will be removed and cleaned or sterilized as provided for by the specific experimental protocol.</w:t>
      </w:r>
    </w:p>
    <w:p w:rsidR="00040E91" w:rsidRDefault="00040E91" w:rsidP="00040E91">
      <w:pPr>
        <w:pStyle w:val="ListParagraph"/>
        <w:numPr>
          <w:ilvl w:val="0"/>
          <w:numId w:val="9"/>
        </w:numPr>
        <w:rPr>
          <w:rFonts w:eastAsia="Times New Roman"/>
          <w:color w:val="4472C4" w:themeColor="accent1"/>
        </w:rPr>
      </w:pPr>
      <w:r w:rsidRPr="00040E91">
        <w:rPr>
          <w:rFonts w:eastAsia="Times New Roman"/>
          <w:color w:val="4472C4" w:themeColor="accent1"/>
        </w:rPr>
        <w:t>Any plastic wrap shall be removed from the gantry and disposed of in the appropriate waste container.</w:t>
      </w:r>
    </w:p>
    <w:p w:rsidR="00040E91" w:rsidRPr="00040E91" w:rsidRDefault="00040E91" w:rsidP="00040E91">
      <w:pPr>
        <w:pStyle w:val="ListParagraph"/>
        <w:numPr>
          <w:ilvl w:val="0"/>
          <w:numId w:val="9"/>
        </w:numPr>
        <w:rPr>
          <w:rFonts w:eastAsia="Times New Roman"/>
          <w:color w:val="4472C4" w:themeColor="accent1"/>
        </w:rPr>
      </w:pPr>
      <w:r w:rsidRPr="00040E91">
        <w:rPr>
          <w:rFonts w:eastAsia="Times New Roman"/>
          <w:color w:val="4472C4" w:themeColor="accent1"/>
        </w:rPr>
        <w:t xml:space="preserve">The bench area and the imaging machine will be sprayed with </w:t>
      </w:r>
      <w:proofErr w:type="spellStart"/>
      <w:r w:rsidRPr="00040E91">
        <w:rPr>
          <w:rFonts w:eastAsia="Times New Roman"/>
          <w:color w:val="4472C4" w:themeColor="accent1"/>
        </w:rPr>
        <w:t>viracidal</w:t>
      </w:r>
      <w:proofErr w:type="spellEnd"/>
      <w:r w:rsidRPr="00040E91">
        <w:rPr>
          <w:rFonts w:eastAsia="Times New Roman"/>
          <w:color w:val="4472C4" w:themeColor="accent1"/>
        </w:rPr>
        <w:t>/</w:t>
      </w:r>
      <w:proofErr w:type="spellStart"/>
      <w:r w:rsidRPr="00040E91">
        <w:rPr>
          <w:rFonts w:eastAsia="Times New Roman"/>
          <w:color w:val="4472C4" w:themeColor="accent1"/>
        </w:rPr>
        <w:t>bacteriotoxic</w:t>
      </w:r>
      <w:proofErr w:type="spellEnd"/>
      <w:r w:rsidRPr="00040E91">
        <w:rPr>
          <w:rFonts w:eastAsia="Times New Roman"/>
          <w:color w:val="4472C4" w:themeColor="accent1"/>
        </w:rPr>
        <w:t xml:space="preserve"> cleaner, which will be allowed to work as specified by its manufacture. The residue will be removed by wiping with 70% ethanol solution (in water).</w:t>
      </w:r>
    </w:p>
    <w:p w:rsidR="00C60035" w:rsidRDefault="00C60035" w:rsidP="00040E91">
      <w:pPr>
        <w:pStyle w:val="ListParagraph"/>
        <w:ind w:left="1440"/>
        <w:rPr>
          <w:rFonts w:eastAsia="Times New Roman"/>
        </w:rPr>
      </w:pPr>
    </w:p>
    <w:p w:rsidR="00C60035" w:rsidRPr="00040E91" w:rsidRDefault="00C60035" w:rsidP="00C60035">
      <w:pPr>
        <w:pStyle w:val="ListParagraph"/>
        <w:numPr>
          <w:ilvl w:val="0"/>
          <w:numId w:val="3"/>
        </w:numPr>
        <w:rPr>
          <w:rFonts w:eastAsia="Times New Roman"/>
          <w:b/>
          <w:color w:val="4472C4" w:themeColor="accent1"/>
        </w:rPr>
      </w:pPr>
      <w:r>
        <w:rPr>
          <w:rFonts w:eastAsia="Times New Roman"/>
        </w:rPr>
        <w:t xml:space="preserve">Are expected or potential effects from this specific procedure likely to result in more than momentary or slight pain or distress to the animals?             </w:t>
      </w:r>
      <w:r w:rsidRPr="00040E91">
        <w:rPr>
          <w:rFonts w:eastAsia="Times New Roman"/>
          <w:b/>
          <w:color w:val="4472C4" w:themeColor="accent1"/>
        </w:rPr>
        <w:t>NO</w:t>
      </w:r>
    </w:p>
    <w:p w:rsidR="00C60035" w:rsidRDefault="00C60035" w:rsidP="00C60035"/>
    <w:p w:rsidR="00C60035" w:rsidRDefault="00C60035" w:rsidP="00C60035">
      <w:r>
        <w:t>Personnel &amp; Location</w:t>
      </w:r>
    </w:p>
    <w:p w:rsidR="00C60035" w:rsidRDefault="00C60035" w:rsidP="00C60035">
      <w:pPr>
        <w:pStyle w:val="ListParagraph"/>
        <w:numPr>
          <w:ilvl w:val="0"/>
          <w:numId w:val="4"/>
        </w:numPr>
        <w:rPr>
          <w:rFonts w:eastAsia="Times New Roman"/>
        </w:rPr>
      </w:pPr>
      <w:r>
        <w:rPr>
          <w:rFonts w:eastAsia="Times New Roman"/>
        </w:rPr>
        <w:t>List all personnel who will use the equipment</w:t>
      </w:r>
    </w:p>
    <w:p w:rsidR="00C60035" w:rsidRDefault="00C60035" w:rsidP="00C60035">
      <w:pPr>
        <w:pStyle w:val="ListParagraph"/>
        <w:numPr>
          <w:ilvl w:val="0"/>
          <w:numId w:val="4"/>
        </w:numPr>
        <w:rPr>
          <w:rFonts w:eastAsia="Times New Roman"/>
        </w:rPr>
      </w:pPr>
      <w:r>
        <w:rPr>
          <w:rFonts w:eastAsia="Times New Roman"/>
        </w:rPr>
        <w:t>No location required since the equipment is inside DLAR space.</w:t>
      </w:r>
    </w:p>
    <w:p w:rsidR="00C60035" w:rsidRDefault="00C60035" w:rsidP="00C60035"/>
    <w:p w:rsidR="00C60035" w:rsidRDefault="00C60035" w:rsidP="00C60035">
      <w:r>
        <w:t>Anesthesia &amp; Analgesia</w:t>
      </w:r>
    </w:p>
    <w:p w:rsidR="00C60035" w:rsidRPr="00040E91" w:rsidRDefault="00C60035" w:rsidP="00C60035">
      <w:pPr>
        <w:pStyle w:val="ListParagraph"/>
        <w:numPr>
          <w:ilvl w:val="0"/>
          <w:numId w:val="5"/>
        </w:numPr>
        <w:rPr>
          <w:rFonts w:eastAsia="Times New Roman"/>
          <w:b/>
        </w:rPr>
      </w:pPr>
      <w:r>
        <w:rPr>
          <w:rFonts w:eastAsia="Times New Roman"/>
        </w:rPr>
        <w:t xml:space="preserve">Will anesthesia be administered for this procedure?        </w:t>
      </w:r>
      <w:r w:rsidRPr="00040E91">
        <w:rPr>
          <w:rFonts w:eastAsia="Times New Roman"/>
          <w:b/>
          <w:color w:val="4472C4" w:themeColor="accent1"/>
        </w:rPr>
        <w:t>YES</w:t>
      </w:r>
    </w:p>
    <w:p w:rsidR="00C60035" w:rsidRPr="005D4B70" w:rsidRDefault="00C60035" w:rsidP="00040E91">
      <w:pPr>
        <w:pStyle w:val="ListParagraph"/>
        <w:numPr>
          <w:ilvl w:val="1"/>
          <w:numId w:val="5"/>
        </w:numPr>
        <w:rPr>
          <w:rFonts w:eastAsia="Times New Roman"/>
          <w:color w:val="4472C4" w:themeColor="accent1"/>
        </w:rPr>
      </w:pPr>
      <w:r>
        <w:rPr>
          <w:rFonts w:eastAsia="Times New Roman"/>
        </w:rPr>
        <w:t>Parameters used to monitor and ensure appropriate anesthetic depth.</w:t>
      </w:r>
      <w:r w:rsidR="00040E91">
        <w:rPr>
          <w:rFonts w:eastAsia="Times New Roman"/>
        </w:rPr>
        <w:br/>
      </w:r>
      <w:r w:rsidR="00040E91" w:rsidRPr="005D4B70">
        <w:rPr>
          <w:color w:val="4472C4" w:themeColor="accent1"/>
        </w:rPr>
        <w:t>toe pinch initially and then visual monitoring</w:t>
      </w:r>
    </w:p>
    <w:p w:rsidR="005D4B70" w:rsidRDefault="00C60035" w:rsidP="005D4B70">
      <w:pPr>
        <w:pStyle w:val="ListParagraph"/>
        <w:numPr>
          <w:ilvl w:val="1"/>
          <w:numId w:val="5"/>
        </w:numPr>
        <w:rPr>
          <w:rFonts w:eastAsia="Times New Roman"/>
        </w:rPr>
      </w:pPr>
      <w:r>
        <w:rPr>
          <w:rFonts w:eastAsia="Times New Roman"/>
        </w:rPr>
        <w:t>Anesthetic Agents</w:t>
      </w:r>
    </w:p>
    <w:p w:rsidR="00C60035" w:rsidRPr="005D4B70" w:rsidRDefault="005D4B70" w:rsidP="005D4B70">
      <w:pPr>
        <w:pStyle w:val="ListParagraph"/>
        <w:ind w:left="1440"/>
        <w:rPr>
          <w:rFonts w:eastAsia="Times New Roman"/>
          <w:color w:val="4472C4" w:themeColor="accent1"/>
        </w:rPr>
      </w:pPr>
      <w:r w:rsidRPr="005D4B70">
        <w:rPr>
          <w:color w:val="4472C4" w:themeColor="accent1"/>
        </w:rPr>
        <w:t xml:space="preserve">Isoflurane </w:t>
      </w:r>
      <w:r w:rsidRPr="005D4B70">
        <w:rPr>
          <w:color w:val="4472C4" w:themeColor="accent1"/>
        </w:rPr>
        <w:tab/>
        <w:t xml:space="preserve">Inhalation (IN) </w:t>
      </w:r>
      <w:r w:rsidRPr="005D4B70">
        <w:rPr>
          <w:color w:val="4472C4" w:themeColor="accent1"/>
        </w:rPr>
        <w:tab/>
      </w:r>
      <w:r w:rsidRPr="005D4B70">
        <w:rPr>
          <w:color w:val="4472C4" w:themeColor="accent1"/>
        </w:rPr>
        <w:br/>
        <w:t xml:space="preserve">2-4%, drop method followed by nose cone </w:t>
      </w:r>
      <w:r w:rsidRPr="005D4B70">
        <w:rPr>
          <w:color w:val="4472C4" w:themeColor="accent1"/>
        </w:rPr>
        <w:tab/>
        <w:t>continuous throughout imaging</w:t>
      </w:r>
    </w:p>
    <w:p w:rsidR="00C60035" w:rsidRDefault="00C60035" w:rsidP="00C60035">
      <w:pPr>
        <w:pStyle w:val="ListParagraph"/>
        <w:numPr>
          <w:ilvl w:val="0"/>
          <w:numId w:val="6"/>
        </w:numPr>
        <w:rPr>
          <w:rFonts w:eastAsia="Times New Roman"/>
        </w:rPr>
      </w:pPr>
      <w:r>
        <w:rPr>
          <w:rFonts w:eastAsia="Times New Roman"/>
        </w:rPr>
        <w:t>Will animals be recovered after anesthesia?        Specific to your experimental plan.</w:t>
      </w:r>
    </w:p>
    <w:p w:rsidR="00C60035" w:rsidRPr="005D4B70" w:rsidRDefault="00C60035" w:rsidP="005D4B70">
      <w:pPr>
        <w:pStyle w:val="ListParagraph"/>
        <w:numPr>
          <w:ilvl w:val="0"/>
          <w:numId w:val="6"/>
        </w:numPr>
        <w:rPr>
          <w:rFonts w:eastAsia="Times New Roman"/>
        </w:rPr>
      </w:pPr>
      <w:r>
        <w:rPr>
          <w:rFonts w:eastAsia="Times New Roman"/>
        </w:rPr>
        <w:t>IF YES:</w:t>
      </w:r>
      <w:r w:rsidR="005D4B70" w:rsidRPr="005D4B70">
        <w:rPr>
          <w:rFonts w:eastAsia="Times New Roman"/>
        </w:rPr>
        <w:t xml:space="preserve"> </w:t>
      </w:r>
      <w:r w:rsidR="005D4B70" w:rsidRPr="005D4B70">
        <w:rPr>
          <w:rFonts w:eastAsia="Times New Roman"/>
        </w:rPr>
        <w:tab/>
      </w:r>
      <w:proofErr w:type="spellStart"/>
      <w:r w:rsidR="005D4B70" w:rsidRPr="005D4B70">
        <w:rPr>
          <w:rFonts w:eastAsia="Times New Roman"/>
          <w:color w:val="4472C4" w:themeColor="accent1"/>
        </w:rPr>
        <w:t>montior</w:t>
      </w:r>
      <w:proofErr w:type="spellEnd"/>
      <w:r w:rsidR="005D4B70" w:rsidRPr="005D4B70">
        <w:rPr>
          <w:rFonts w:eastAsia="Times New Roman"/>
          <w:color w:val="4472C4" w:themeColor="accent1"/>
        </w:rPr>
        <w:t xml:space="preserve"> movement and respirations every few minutes until fully awake</w:t>
      </w:r>
    </w:p>
    <w:p w:rsidR="00C60035" w:rsidRDefault="00C60035" w:rsidP="00C60035">
      <w:pPr>
        <w:pStyle w:val="ListParagraph"/>
        <w:numPr>
          <w:ilvl w:val="0"/>
          <w:numId w:val="5"/>
        </w:numPr>
        <w:rPr>
          <w:rFonts w:eastAsia="Times New Roman"/>
        </w:rPr>
      </w:pPr>
      <w:r>
        <w:rPr>
          <w:rFonts w:eastAsia="Times New Roman"/>
        </w:rPr>
        <w:t xml:space="preserve">Will analgesia be administered for this procedure?          </w:t>
      </w:r>
      <w:r w:rsidRPr="005D4B70">
        <w:rPr>
          <w:rFonts w:eastAsia="Times New Roman"/>
          <w:b/>
          <w:color w:val="4472C4" w:themeColor="accent1"/>
        </w:rPr>
        <w:t>NO</w:t>
      </w:r>
    </w:p>
    <w:p w:rsidR="00C60035" w:rsidRDefault="00C60035" w:rsidP="00C60035"/>
    <w:p w:rsidR="00C60035" w:rsidRDefault="00C60035" w:rsidP="00C60035">
      <w:r>
        <w:t>Other Drugs Utilized</w:t>
      </w:r>
    </w:p>
    <w:p w:rsidR="00C60035" w:rsidRPr="005D4B70" w:rsidRDefault="00C60035" w:rsidP="005D4B70">
      <w:pPr>
        <w:pStyle w:val="ListParagraph"/>
        <w:numPr>
          <w:ilvl w:val="0"/>
          <w:numId w:val="7"/>
        </w:numPr>
        <w:rPr>
          <w:rFonts w:eastAsia="Times New Roman"/>
        </w:rPr>
      </w:pPr>
      <w:r>
        <w:rPr>
          <w:rFonts w:eastAsia="Times New Roman"/>
        </w:rPr>
        <w:t>Specific to your experimental plan – Common agents:</w:t>
      </w:r>
      <w:r w:rsidR="005D4B70">
        <w:rPr>
          <w:rFonts w:eastAsia="Times New Roman"/>
        </w:rPr>
        <w:br/>
      </w:r>
      <w:r w:rsidR="005D4B70">
        <w:rPr>
          <w:rFonts w:eastAsia="Times New Roman"/>
          <w:color w:val="4472C4" w:themeColor="accent1"/>
        </w:rPr>
        <w:t>Luciferase</w:t>
      </w:r>
      <w:r w:rsidR="005D4B70">
        <w:rPr>
          <w:rFonts w:eastAsia="Times New Roman"/>
          <w:color w:val="4472C4" w:themeColor="accent1"/>
        </w:rPr>
        <w:tab/>
        <w:t>125-250 mg/kg, &lt;300ul</w:t>
      </w:r>
      <w:r w:rsidR="005D4B70">
        <w:rPr>
          <w:rFonts w:eastAsia="Times New Roman"/>
          <w:color w:val="4472C4" w:themeColor="accent1"/>
        </w:rPr>
        <w:tab/>
      </w:r>
      <w:r w:rsidR="005D4B70">
        <w:rPr>
          <w:rFonts w:eastAsia="Times New Roman"/>
          <w:color w:val="4472C4" w:themeColor="accent1"/>
        </w:rPr>
        <w:br/>
      </w:r>
      <w:proofErr w:type="spellStart"/>
      <w:r w:rsidR="005D4B70">
        <w:rPr>
          <w:rFonts w:eastAsia="Times New Roman"/>
          <w:color w:val="4472C4" w:themeColor="accent1"/>
        </w:rPr>
        <w:t>ip</w:t>
      </w:r>
      <w:proofErr w:type="spellEnd"/>
      <w:r w:rsidR="005D4B70">
        <w:rPr>
          <w:rFonts w:eastAsia="Times New Roman"/>
          <w:color w:val="4472C4" w:themeColor="accent1"/>
        </w:rPr>
        <w:t xml:space="preserve"> or iv, tail </w:t>
      </w:r>
      <w:r w:rsidR="005D4B70">
        <w:rPr>
          <w:rFonts w:eastAsia="Times New Roman"/>
          <w:color w:val="4472C4" w:themeColor="accent1"/>
        </w:rPr>
        <w:tab/>
        <w:t>Contrast Agent</w:t>
      </w:r>
      <w:r w:rsidR="005D4B70">
        <w:rPr>
          <w:rFonts w:eastAsia="Times New Roman"/>
          <w:color w:val="4472C4" w:themeColor="accent1"/>
        </w:rPr>
        <w:tab/>
      </w:r>
    </w:p>
    <w:p w:rsidR="005D4B70" w:rsidRPr="005D4B70" w:rsidRDefault="005D4B70" w:rsidP="005D4B70">
      <w:pPr>
        <w:pStyle w:val="ListParagraph"/>
        <w:rPr>
          <w:rFonts w:eastAsia="Times New Roman"/>
          <w:color w:val="4472C4" w:themeColor="accent1"/>
        </w:rPr>
      </w:pPr>
      <w:r>
        <w:rPr>
          <w:rFonts w:eastAsia="Times New Roman"/>
          <w:color w:val="4472C4" w:themeColor="accent1"/>
        </w:rPr>
        <w:t>a</w:t>
      </w:r>
      <w:r w:rsidRPr="005D4B70">
        <w:rPr>
          <w:rFonts w:eastAsia="Times New Roman"/>
          <w:color w:val="4472C4" w:themeColor="accent1"/>
        </w:rPr>
        <w:t>dministered once per session</w:t>
      </w:r>
    </w:p>
    <w:p w:rsidR="000A10F1" w:rsidRDefault="005477D8"/>
    <w:sectPr w:rsidR="000A1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92C6C"/>
    <w:multiLevelType w:val="hybridMultilevel"/>
    <w:tmpl w:val="D27C77F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04E6EEE"/>
    <w:multiLevelType w:val="hybridMultilevel"/>
    <w:tmpl w:val="B6C656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1FF057B"/>
    <w:multiLevelType w:val="hybridMultilevel"/>
    <w:tmpl w:val="CE261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D490501"/>
    <w:multiLevelType w:val="hybridMultilevel"/>
    <w:tmpl w:val="F5F2C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E1641E7"/>
    <w:multiLevelType w:val="hybridMultilevel"/>
    <w:tmpl w:val="74F451B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6325021"/>
    <w:multiLevelType w:val="hybridMultilevel"/>
    <w:tmpl w:val="50682A2C"/>
    <w:lvl w:ilvl="0" w:tplc="293EB9D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C17062C"/>
    <w:multiLevelType w:val="hybridMultilevel"/>
    <w:tmpl w:val="D9866310"/>
    <w:lvl w:ilvl="0" w:tplc="74B238C8">
      <w:start w:val="4"/>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C2F27CA"/>
    <w:multiLevelType w:val="hybridMultilevel"/>
    <w:tmpl w:val="0940425C"/>
    <w:lvl w:ilvl="0" w:tplc="720490D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DC61591"/>
    <w:multiLevelType w:val="hybridMultilevel"/>
    <w:tmpl w:val="FB92AD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035"/>
    <w:rsid w:val="00040E91"/>
    <w:rsid w:val="005477D8"/>
    <w:rsid w:val="005D4B70"/>
    <w:rsid w:val="005E7698"/>
    <w:rsid w:val="00BF6698"/>
    <w:rsid w:val="00C60035"/>
    <w:rsid w:val="00C7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23916-C453-4D07-B097-B452916D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0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0035"/>
    <w:rPr>
      <w:color w:val="0563C1"/>
      <w:u w:val="single"/>
    </w:rPr>
  </w:style>
  <w:style w:type="paragraph" w:styleId="ListParagraph">
    <w:name w:val="List Paragraph"/>
    <w:basedOn w:val="Normal"/>
    <w:uiPriority w:val="34"/>
    <w:qFormat/>
    <w:rsid w:val="00C60035"/>
    <w:pPr>
      <w:ind w:left="720"/>
    </w:pPr>
  </w:style>
  <w:style w:type="character" w:styleId="Strong">
    <w:name w:val="Strong"/>
    <w:basedOn w:val="DefaultParagraphFont"/>
    <w:uiPriority w:val="22"/>
    <w:qFormat/>
    <w:rsid w:val="00C75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231012">
      <w:bodyDiv w:val="1"/>
      <w:marLeft w:val="0"/>
      <w:marRight w:val="0"/>
      <w:marTop w:val="0"/>
      <w:marBottom w:val="0"/>
      <w:divBdr>
        <w:top w:val="none" w:sz="0" w:space="0" w:color="auto"/>
        <w:left w:val="none" w:sz="0" w:space="0" w:color="auto"/>
        <w:bottom w:val="none" w:sz="0" w:space="0" w:color="auto"/>
        <w:right w:val="none" w:sz="0" w:space="0" w:color="auto"/>
      </w:divBdr>
    </w:div>
    <w:div w:id="681974885">
      <w:bodyDiv w:val="1"/>
      <w:marLeft w:val="0"/>
      <w:marRight w:val="0"/>
      <w:marTop w:val="0"/>
      <w:marBottom w:val="0"/>
      <w:divBdr>
        <w:top w:val="none" w:sz="0" w:space="0" w:color="auto"/>
        <w:left w:val="none" w:sz="0" w:space="0" w:color="auto"/>
        <w:bottom w:val="none" w:sz="0" w:space="0" w:color="auto"/>
        <w:right w:val="none" w:sz="0" w:space="0" w:color="auto"/>
      </w:divBdr>
    </w:div>
    <w:div w:id="740565812">
      <w:bodyDiv w:val="1"/>
      <w:marLeft w:val="0"/>
      <w:marRight w:val="0"/>
      <w:marTop w:val="0"/>
      <w:marBottom w:val="0"/>
      <w:divBdr>
        <w:top w:val="none" w:sz="0" w:space="0" w:color="auto"/>
        <w:left w:val="none" w:sz="0" w:space="0" w:color="auto"/>
        <w:bottom w:val="none" w:sz="0" w:space="0" w:color="auto"/>
        <w:right w:val="none" w:sz="0" w:space="0" w:color="auto"/>
      </w:divBdr>
    </w:div>
    <w:div w:id="1410925703">
      <w:bodyDiv w:val="1"/>
      <w:marLeft w:val="0"/>
      <w:marRight w:val="0"/>
      <w:marTop w:val="0"/>
      <w:marBottom w:val="0"/>
      <w:divBdr>
        <w:top w:val="none" w:sz="0" w:space="0" w:color="auto"/>
        <w:left w:val="none" w:sz="0" w:space="0" w:color="auto"/>
        <w:bottom w:val="none" w:sz="0" w:space="0" w:color="auto"/>
        <w:right w:val="none" w:sz="0" w:space="0" w:color="auto"/>
      </w:divBdr>
    </w:div>
    <w:div w:id="161528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lar-training@musc.edu" TargetMode="External"/><Relationship Id="rId5" Type="http://schemas.openxmlformats.org/officeDocument/2006/relationships/hyperlink" Target="mailto:iacuc@mu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Oakes, Sarah</dc:creator>
  <cp:keywords/>
  <dc:description/>
  <cp:lastModifiedBy>Rinder, Dan</cp:lastModifiedBy>
  <cp:revision>2</cp:revision>
  <dcterms:created xsi:type="dcterms:W3CDTF">2021-09-08T14:44:00Z</dcterms:created>
  <dcterms:modified xsi:type="dcterms:W3CDTF">2021-09-08T14:44:00Z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1833534977</vt:i4>
  </property>
  <property fmtid="{D5CDD505-2E9C-101B-9397-08002B2CF9AE}" pid="3" name="_NewReviewCycle">
    <vt:lpwstr/>
  </property>
  <property fmtid="{D5CDD505-2E9C-101B-9397-08002B2CF9AE}" pid="4" name="_EmailSubject">
    <vt:lpwstr>Bioluminescence guidanace</vt:lpwstr>
  </property>
  <property fmtid="{D5CDD505-2E9C-101B-9397-08002B2CF9AE}" pid="5" name="_AuthorEmail">
    <vt:lpwstr>oakes@musc.edu</vt:lpwstr>
  </property>
  <property fmtid="{D5CDD505-2E9C-101B-9397-08002B2CF9AE}" pid="6" name="_AuthorEmailDisplayName">
    <vt:lpwstr>Oakes, Sarah</vt:lpwstr>
  </property>
  <property fmtid="{D5CDD505-2E9C-101B-9397-08002B2CF9AE}" pid="7" name="_ReviewingToolsShownOnce">
    <vt:lpwstr/>
  </property>
</Properties>
</file>